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8105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558" w:type="dxa"/>
        <w:tblInd w:w="-1374" w:type="dxa"/>
        <w:tblLook w:val="04A0" w:firstRow="1" w:lastRow="0" w:firstColumn="1" w:lastColumn="0" w:noHBand="0" w:noVBand="1"/>
      </w:tblPr>
      <w:tblGrid>
        <w:gridCol w:w="542"/>
        <w:gridCol w:w="635"/>
        <w:gridCol w:w="764"/>
        <w:gridCol w:w="555"/>
        <w:gridCol w:w="635"/>
        <w:gridCol w:w="674"/>
        <w:gridCol w:w="674"/>
        <w:gridCol w:w="1837"/>
        <w:gridCol w:w="874"/>
        <w:gridCol w:w="733"/>
        <w:gridCol w:w="81"/>
        <w:gridCol w:w="589"/>
        <w:gridCol w:w="495"/>
        <w:gridCol w:w="723"/>
        <w:gridCol w:w="588"/>
        <w:gridCol w:w="583"/>
        <w:gridCol w:w="28"/>
        <w:gridCol w:w="717"/>
        <w:gridCol w:w="27"/>
        <w:gridCol w:w="739"/>
        <w:gridCol w:w="38"/>
        <w:gridCol w:w="712"/>
        <w:gridCol w:w="28"/>
        <w:gridCol w:w="651"/>
        <w:gridCol w:w="28"/>
        <w:gridCol w:w="806"/>
        <w:gridCol w:w="37"/>
        <w:gridCol w:w="765"/>
      </w:tblGrid>
      <w:tr w:rsidR="00B9610C" w:rsidRPr="00B71741" w14:paraId="500D36FF" w14:textId="77777777" w:rsidTr="00062C8E">
        <w:tc>
          <w:tcPr>
            <w:tcW w:w="15558" w:type="dxa"/>
            <w:gridSpan w:val="28"/>
            <w:shd w:val="clear" w:color="auto" w:fill="AEAAAA" w:themeFill="background2" w:themeFillShade="BF"/>
          </w:tcPr>
          <w:p w14:paraId="09279F0C" w14:textId="77777777" w:rsidR="00B9610C" w:rsidRPr="00B71741" w:rsidRDefault="00B9610C" w:rsidP="009F510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الف: کتابخانه مرکزی</w:t>
            </w:r>
            <w:r w:rsidRPr="00B71741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) </w:t>
            </w: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اطلاع رسانی)</w:t>
            </w:r>
          </w:p>
        </w:tc>
      </w:tr>
      <w:tr w:rsidR="00812F0F" w:rsidRPr="00B71741" w14:paraId="4B0EB1E7" w14:textId="77777777" w:rsidTr="00062C8E">
        <w:tc>
          <w:tcPr>
            <w:tcW w:w="6816" w:type="dxa"/>
            <w:gridSpan w:val="9"/>
            <w:shd w:val="clear" w:color="auto" w:fill="E7E6E6" w:themeFill="background2"/>
          </w:tcPr>
          <w:p w14:paraId="2603B1D9" w14:textId="0394F4AA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 مدیر کتابخانه:       </w:t>
            </w:r>
            <w:r w:rsidR="0046764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رعنا کوثری</w:t>
            </w: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76CAAA2B" w14:textId="77777777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43" w:type="dxa"/>
            <w:gridSpan w:val="10"/>
            <w:shd w:val="clear" w:color="auto" w:fill="E7E6E6" w:themeFill="background2"/>
          </w:tcPr>
          <w:p w14:paraId="57EF39BE" w14:textId="7692B609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تحصیلی:</w:t>
            </w:r>
            <w:r w:rsidR="0046764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3044" w:type="dxa"/>
            <w:gridSpan w:val="8"/>
            <w:shd w:val="clear" w:color="auto" w:fill="E7E6E6" w:themeFill="background2"/>
          </w:tcPr>
          <w:p w14:paraId="0F870D1C" w14:textId="64223E6E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تحصیلی:</w:t>
            </w:r>
            <w:r w:rsidR="0046764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کارشناسی ارشد</w:t>
            </w:r>
          </w:p>
        </w:tc>
      </w:tr>
      <w:tr w:rsidR="00E83012" w:rsidRPr="00B71741" w14:paraId="0FE6AF65" w14:textId="77777777" w:rsidTr="00062C8E">
        <w:tc>
          <w:tcPr>
            <w:tcW w:w="596" w:type="dxa"/>
            <w:vAlign w:val="center"/>
          </w:tcPr>
          <w:p w14:paraId="0DCBD6BE" w14:textId="77777777" w:rsidR="00812F0F" w:rsidRPr="00B71741" w:rsidRDefault="00812F0F" w:rsidP="004676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متراژ داخلی (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lang w:bidi="fa-IR"/>
              </w:rPr>
              <w:t>m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vertAlign w:val="superscript"/>
                <w:lang w:bidi="fa-IR"/>
              </w:rPr>
              <w:t>2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5FF9F91C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13D688F5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2850D40E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FE3E7A4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253A4E27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48D50443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2F114CDE" w14:textId="77777777" w:rsidR="00812F0F" w:rsidRPr="00B71741" w:rsidRDefault="00812F0F" w:rsidP="0046764A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45BEA1E9" w14:textId="77777777" w:rsidR="00812F0F" w:rsidRPr="00B71741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3D564980" w14:textId="77777777" w:rsidR="00812F0F" w:rsidRPr="00B7174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سیستم</w:t>
            </w:r>
            <w:r w:rsidR="00766343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های کامپیوتری موجود در سالن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آموزش منابع الکترونیک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فعال</w:t>
            </w:r>
          </w:p>
        </w:tc>
        <w:tc>
          <w:tcPr>
            <w:tcW w:w="604" w:type="dxa"/>
            <w:vAlign w:val="center"/>
          </w:tcPr>
          <w:p w14:paraId="324E95E2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540" w:type="dxa"/>
            <w:vAlign w:val="center"/>
          </w:tcPr>
          <w:p w14:paraId="0BD8C58A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870" w:type="dxa"/>
            <w:vAlign w:val="center"/>
          </w:tcPr>
          <w:p w14:paraId="161EE8B9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</w:tcPr>
          <w:p w14:paraId="3AD2AD6A" w14:textId="77777777" w:rsidR="00812F0F" w:rsidRPr="00B71741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3F539BCB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058C7DE3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79C61759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3F7A9FC7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کل منابع چاپی دانشگاه</w:t>
            </w:r>
          </w:p>
          <w:p w14:paraId="5E506517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32" w:type="dxa"/>
            <w:gridSpan w:val="2"/>
          </w:tcPr>
          <w:p w14:paraId="4D430E5A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8" w:type="dxa"/>
            <w:gridSpan w:val="2"/>
            <w:vAlign w:val="center"/>
          </w:tcPr>
          <w:p w14:paraId="208A7B39" w14:textId="77777777" w:rsidR="00812F0F" w:rsidRPr="00B7174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پایان نامه</w:t>
            </w:r>
            <w:r w:rsidR="00766343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7BA5FC17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29C4FC03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0504CA19" w14:textId="77777777" w:rsidR="00812F0F" w:rsidRPr="00B7174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میزان هزینه</w:t>
            </w:r>
            <w:r w:rsidR="00766343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686" w:type="dxa"/>
            <w:vAlign w:val="center"/>
          </w:tcPr>
          <w:p w14:paraId="23C9CDBE" w14:textId="77777777" w:rsidR="00812F0F" w:rsidRPr="00B71741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میزان هزینه</w:t>
            </w:r>
            <w:r w:rsidR="00556A48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E83012" w:rsidRPr="00B71741" w14:paraId="57A3CCE3" w14:textId="77777777" w:rsidTr="00062C8E">
        <w:tc>
          <w:tcPr>
            <w:tcW w:w="596" w:type="dxa"/>
          </w:tcPr>
          <w:p w14:paraId="1FE3601A" w14:textId="357B91EA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220</w:t>
            </w:r>
          </w:p>
        </w:tc>
        <w:tc>
          <w:tcPr>
            <w:tcW w:w="704" w:type="dxa"/>
          </w:tcPr>
          <w:p w14:paraId="70EA97F0" w14:textId="5663461C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30/7 الی 15</w:t>
            </w:r>
          </w:p>
        </w:tc>
        <w:tc>
          <w:tcPr>
            <w:tcW w:w="855" w:type="dxa"/>
          </w:tcPr>
          <w:p w14:paraId="72D3D1DD" w14:textId="41BB6182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1281</w:t>
            </w:r>
          </w:p>
        </w:tc>
        <w:tc>
          <w:tcPr>
            <w:tcW w:w="611" w:type="dxa"/>
          </w:tcPr>
          <w:p w14:paraId="4326F8E8" w14:textId="4DACA0DB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114</w:t>
            </w:r>
          </w:p>
        </w:tc>
        <w:tc>
          <w:tcPr>
            <w:tcW w:w="704" w:type="dxa"/>
          </w:tcPr>
          <w:p w14:paraId="4927AC3B" w14:textId="39859715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49" w:type="dxa"/>
          </w:tcPr>
          <w:p w14:paraId="12072602" w14:textId="5501E495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49" w:type="dxa"/>
          </w:tcPr>
          <w:p w14:paraId="3749D4A6" w14:textId="44AB0DCE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65" w:type="dxa"/>
          </w:tcPr>
          <w:p w14:paraId="266FA771" w14:textId="0F8F858F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24776A4D" w14:textId="50B87548" w:rsidR="00812F0F" w:rsidRPr="00B71741" w:rsidRDefault="00544DC2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12" w:type="dxa"/>
            <w:gridSpan w:val="2"/>
          </w:tcPr>
          <w:p w14:paraId="1435D40F" w14:textId="102B87E2" w:rsidR="00812F0F" w:rsidRPr="00B71741" w:rsidRDefault="00CB2E1A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04" w:type="dxa"/>
          </w:tcPr>
          <w:p w14:paraId="7014ECE2" w14:textId="14EBC8C5" w:rsidR="00812F0F" w:rsidRPr="00B71741" w:rsidRDefault="00722FA9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12187</w:t>
            </w:r>
          </w:p>
        </w:tc>
        <w:tc>
          <w:tcPr>
            <w:tcW w:w="540" w:type="dxa"/>
          </w:tcPr>
          <w:p w14:paraId="6DD08519" w14:textId="1780AFDD" w:rsidR="00812F0F" w:rsidRPr="00B71741" w:rsidRDefault="00E83012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849</w:t>
            </w:r>
          </w:p>
        </w:tc>
        <w:tc>
          <w:tcPr>
            <w:tcW w:w="870" w:type="dxa"/>
          </w:tcPr>
          <w:p w14:paraId="738EF89B" w14:textId="704D613D" w:rsidR="00812F0F" w:rsidRPr="00B71741" w:rsidRDefault="00AA7833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269</w:t>
            </w:r>
          </w:p>
        </w:tc>
        <w:tc>
          <w:tcPr>
            <w:tcW w:w="537" w:type="dxa"/>
          </w:tcPr>
          <w:p w14:paraId="4EE43B22" w14:textId="54D27D2D" w:rsidR="00812F0F" w:rsidRPr="00B71741" w:rsidRDefault="00E83012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13036</w:t>
            </w:r>
          </w:p>
        </w:tc>
        <w:tc>
          <w:tcPr>
            <w:tcW w:w="664" w:type="dxa"/>
            <w:gridSpan w:val="2"/>
          </w:tcPr>
          <w:p w14:paraId="24BD65B0" w14:textId="7A51A415" w:rsidR="00812F0F" w:rsidRPr="00B71741" w:rsidRDefault="00E83012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13036</w:t>
            </w:r>
          </w:p>
        </w:tc>
        <w:tc>
          <w:tcPr>
            <w:tcW w:w="832" w:type="dxa"/>
            <w:gridSpan w:val="2"/>
          </w:tcPr>
          <w:p w14:paraId="10F2DEB7" w14:textId="1D1E6305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برقرار است</w:t>
            </w:r>
          </w:p>
        </w:tc>
        <w:tc>
          <w:tcPr>
            <w:tcW w:w="778" w:type="dxa"/>
            <w:gridSpan w:val="2"/>
          </w:tcPr>
          <w:p w14:paraId="5056DAC9" w14:textId="47CE84EB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208</w:t>
            </w:r>
          </w:p>
        </w:tc>
        <w:tc>
          <w:tcPr>
            <w:tcW w:w="779" w:type="dxa"/>
            <w:gridSpan w:val="2"/>
          </w:tcPr>
          <w:p w14:paraId="2F1435B9" w14:textId="014B8B42" w:rsidR="00812F0F" w:rsidRPr="00B71741" w:rsidRDefault="003265BD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231</w:t>
            </w:r>
          </w:p>
        </w:tc>
        <w:tc>
          <w:tcPr>
            <w:tcW w:w="754" w:type="dxa"/>
            <w:gridSpan w:val="2"/>
          </w:tcPr>
          <w:p w14:paraId="355DD8D8" w14:textId="2C00EEAD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913</w:t>
            </w:r>
          </w:p>
        </w:tc>
        <w:tc>
          <w:tcPr>
            <w:tcW w:w="786" w:type="dxa"/>
            <w:gridSpan w:val="2"/>
          </w:tcPr>
          <w:p w14:paraId="6C5499C1" w14:textId="500C6A5E" w:rsidR="00812F0F" w:rsidRPr="00B71741" w:rsidRDefault="00272754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4500000000</w:t>
            </w:r>
          </w:p>
        </w:tc>
        <w:tc>
          <w:tcPr>
            <w:tcW w:w="686" w:type="dxa"/>
          </w:tcPr>
          <w:p w14:paraId="049B5F4D" w14:textId="1D4DEFBE" w:rsidR="00812F0F" w:rsidRPr="00B71741" w:rsidRDefault="00272754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300000000</w:t>
            </w:r>
          </w:p>
        </w:tc>
      </w:tr>
      <w:tr w:rsidR="00DB11DB" w:rsidRPr="00B71741" w14:paraId="60F13804" w14:textId="77777777" w:rsidTr="00062C8E">
        <w:tc>
          <w:tcPr>
            <w:tcW w:w="15558" w:type="dxa"/>
            <w:gridSpan w:val="28"/>
            <w:shd w:val="clear" w:color="auto" w:fill="AEAAAA" w:themeFill="background2" w:themeFillShade="BF"/>
          </w:tcPr>
          <w:p w14:paraId="41F7F7FB" w14:textId="77777777" w:rsidR="00DB11DB" w:rsidRPr="00B71741" w:rsidRDefault="00DB11DB" w:rsidP="009F5107">
            <w:pPr>
              <w:bidi/>
              <w:rPr>
                <w:rFonts w:cs="B Titr"/>
                <w:b/>
                <w:bCs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کتابخانه مرکزی</w:t>
            </w:r>
            <w:r w:rsidRPr="00B71741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) </w:t>
            </w: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هوشمندسازی)</w:t>
            </w:r>
          </w:p>
        </w:tc>
      </w:tr>
      <w:tr w:rsidR="00E83012" w:rsidRPr="00B71741" w14:paraId="075689AE" w14:textId="77777777" w:rsidTr="00062C8E">
        <w:tc>
          <w:tcPr>
            <w:tcW w:w="1300" w:type="dxa"/>
            <w:gridSpan w:val="2"/>
            <w:vAlign w:val="center"/>
          </w:tcPr>
          <w:p w14:paraId="20FED782" w14:textId="77777777" w:rsidR="00116AA6" w:rsidRPr="00B7174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B9E58D6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وجود تجهیزات </w:t>
            </w:r>
            <w:r w:rsidRPr="00B71741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4C2F5F1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وجود </w:t>
            </w:r>
            <w:r w:rsidRPr="00B71741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STATION</w:t>
            </w: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جستجوی بر خط</w:t>
            </w:r>
          </w:p>
        </w:tc>
        <w:tc>
          <w:tcPr>
            <w:tcW w:w="4113" w:type="dxa"/>
            <w:gridSpan w:val="6"/>
            <w:vAlign w:val="center"/>
          </w:tcPr>
          <w:p w14:paraId="3661DD1E" w14:textId="77777777" w:rsidR="00116AA6" w:rsidRPr="00B71741" w:rsidRDefault="00116AA6" w:rsidP="009F510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10" w:type="dxa"/>
            <w:gridSpan w:val="2"/>
            <w:vAlign w:val="center"/>
          </w:tcPr>
          <w:p w14:paraId="636C9513" w14:textId="77777777" w:rsidR="00116AA6" w:rsidRPr="00B71741" w:rsidRDefault="00116AA6" w:rsidP="009F510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6" w:type="dxa"/>
            <w:gridSpan w:val="4"/>
          </w:tcPr>
          <w:p w14:paraId="579FD730" w14:textId="77777777" w:rsidR="00116AA6" w:rsidRPr="00B71741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  <w:p w14:paraId="2A0F2BBF" w14:textId="77777777" w:rsidR="00116AA6" w:rsidRPr="00B7174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45" w:type="dxa"/>
            <w:gridSpan w:val="4"/>
            <w:vAlign w:val="center"/>
          </w:tcPr>
          <w:p w14:paraId="230E1A07" w14:textId="77777777" w:rsidR="00116AA6" w:rsidRPr="00B71741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نرم افزار تحت‌وب</w:t>
            </w:r>
          </w:p>
          <w:p w14:paraId="6F0937A3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265" w:type="dxa"/>
            <w:gridSpan w:val="6"/>
            <w:vAlign w:val="center"/>
          </w:tcPr>
          <w:p w14:paraId="4FA851CA" w14:textId="77777777" w:rsidR="00116AA6" w:rsidRPr="00B71741" w:rsidRDefault="00116AA6" w:rsidP="0046764A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sz w:val="16"/>
                <w:szCs w:val="16"/>
                <w:rtl/>
                <w:lang w:bidi="fa-IR"/>
              </w:rPr>
              <w:t>سایر موارد</w:t>
            </w:r>
          </w:p>
        </w:tc>
      </w:tr>
      <w:tr w:rsidR="00E83012" w:rsidRPr="00B71741" w14:paraId="13567805" w14:textId="77777777" w:rsidTr="00BF47A7">
        <w:trPr>
          <w:trHeight w:val="1304"/>
        </w:trPr>
        <w:tc>
          <w:tcPr>
            <w:tcW w:w="596" w:type="dxa"/>
            <w:vAlign w:val="center"/>
          </w:tcPr>
          <w:p w14:paraId="1DEC7CC7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147BAA59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6742D9D1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0AAB1DB1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619EBEF4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22108490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6EBA4DB2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7C438724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5A47C6B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5245F6F4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14:paraId="611FBF90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سایر</w:t>
            </w:r>
          </w:p>
        </w:tc>
        <w:tc>
          <w:tcPr>
            <w:tcW w:w="540" w:type="dxa"/>
            <w:vAlign w:val="center"/>
          </w:tcPr>
          <w:p w14:paraId="1A04D7BF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870" w:type="dxa"/>
            <w:vAlign w:val="center"/>
          </w:tcPr>
          <w:p w14:paraId="46D58B76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1162" w:type="dxa"/>
            <w:gridSpan w:val="2"/>
          </w:tcPr>
          <w:p w14:paraId="0953F5E0" w14:textId="77777777" w:rsidR="001D6E1A" w:rsidRPr="00B71741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750C5B34" w14:textId="77777777" w:rsidR="00116AA6" w:rsidRPr="00B71741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844" w:type="dxa"/>
            <w:gridSpan w:val="2"/>
            <w:vAlign w:val="center"/>
          </w:tcPr>
          <w:p w14:paraId="7613C902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1545" w:type="dxa"/>
            <w:gridSpan w:val="4"/>
            <w:vAlign w:val="center"/>
          </w:tcPr>
          <w:p w14:paraId="701339F3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2CA31298" w14:textId="77777777" w:rsidR="00116AA6" w:rsidRPr="00B71741" w:rsidRDefault="00116AA6" w:rsidP="008A17B6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070D19AE" w14:textId="77777777" w:rsidR="00116AA6" w:rsidRPr="00B71741" w:rsidRDefault="00116AA6" w:rsidP="008A17B6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1C9ECE21" w14:textId="77777777" w:rsidR="00116AA6" w:rsidRPr="00B71741" w:rsidRDefault="00116AA6" w:rsidP="008A17B6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</w:tr>
      <w:tr w:rsidR="00E83012" w:rsidRPr="00B71741" w14:paraId="21DBB3A1" w14:textId="77777777" w:rsidTr="00062C8E">
        <w:tc>
          <w:tcPr>
            <w:tcW w:w="596" w:type="dxa"/>
          </w:tcPr>
          <w:p w14:paraId="77471BD9" w14:textId="34F2FB46" w:rsidR="00116AA6" w:rsidRPr="00B71741" w:rsidRDefault="00BF47A7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7E045155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</w:tcPr>
          <w:p w14:paraId="06B133AD" w14:textId="60DB5F7B" w:rsidR="00116AA6" w:rsidRPr="00B71741" w:rsidRDefault="00BF47A7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11" w:type="dxa"/>
          </w:tcPr>
          <w:p w14:paraId="571828D2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4" w:type="dxa"/>
          </w:tcPr>
          <w:p w14:paraId="54E2EA3D" w14:textId="5B4440FD" w:rsidR="00116AA6" w:rsidRPr="00B71741" w:rsidRDefault="00E83012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2040F9DB" w14:textId="77777777" w:rsidR="00116AA6" w:rsidRPr="00B71741" w:rsidRDefault="00116AA6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49" w:type="dxa"/>
          </w:tcPr>
          <w:p w14:paraId="77BE1C46" w14:textId="647E21A5" w:rsidR="00116AA6" w:rsidRPr="00B71741" w:rsidRDefault="00E83012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65" w:type="dxa"/>
          </w:tcPr>
          <w:p w14:paraId="534FA1D7" w14:textId="6DD33339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Digilib.dums@gmail.com</w:t>
            </w:r>
          </w:p>
        </w:tc>
        <w:tc>
          <w:tcPr>
            <w:tcW w:w="983" w:type="dxa"/>
          </w:tcPr>
          <w:p w14:paraId="31008B0D" w14:textId="5A60F177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-</w:t>
            </w:r>
          </w:p>
        </w:tc>
        <w:tc>
          <w:tcPr>
            <w:tcW w:w="912" w:type="dxa"/>
            <w:gridSpan w:val="2"/>
          </w:tcPr>
          <w:p w14:paraId="7CE3324F" w14:textId="541C4177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-</w:t>
            </w:r>
          </w:p>
        </w:tc>
        <w:tc>
          <w:tcPr>
            <w:tcW w:w="604" w:type="dxa"/>
          </w:tcPr>
          <w:p w14:paraId="330DF091" w14:textId="1CC35E52" w:rsidR="00116AA6" w:rsidRPr="00B71741" w:rsidRDefault="00D51BF5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کانال های اطلاع رسانی در  ایتا و واتس اپ</w:t>
            </w:r>
          </w:p>
        </w:tc>
        <w:tc>
          <w:tcPr>
            <w:tcW w:w="540" w:type="dxa"/>
          </w:tcPr>
          <w:p w14:paraId="38D2CBDC" w14:textId="49021012" w:rsidR="00116AA6" w:rsidRPr="00B71741" w:rsidRDefault="00BF47A7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70" w:type="dxa"/>
          </w:tcPr>
          <w:p w14:paraId="09E380F4" w14:textId="67168985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  <w:gridSpan w:val="2"/>
          </w:tcPr>
          <w:p w14:paraId="77D6D5CC" w14:textId="7FF97A9A" w:rsidR="00116AA6" w:rsidRPr="00B71741" w:rsidRDefault="00CD58F9" w:rsidP="00CD58F9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44" w:type="dxa"/>
            <w:gridSpan w:val="2"/>
          </w:tcPr>
          <w:p w14:paraId="07D4E60E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5" w:type="dxa"/>
            <w:gridSpan w:val="4"/>
          </w:tcPr>
          <w:p w14:paraId="45B266BE" w14:textId="77777777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نرم افزار آریان از شرکت پیام حنان</w:t>
            </w:r>
          </w:p>
          <w:p w14:paraId="0D8A4CA1" w14:textId="1130D74D" w:rsidR="0066073F" w:rsidRPr="00B71741" w:rsidRDefault="0066073F" w:rsidP="0066073F">
            <w:pPr>
              <w:bidi/>
              <w:rPr>
                <w:rFonts w:cs="B Titr"/>
                <w:color w:val="0070C0"/>
                <w:sz w:val="16"/>
                <w:szCs w:val="16"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www.Lib.dums.ac.ir</w:t>
            </w:r>
          </w:p>
        </w:tc>
        <w:tc>
          <w:tcPr>
            <w:tcW w:w="754" w:type="dxa"/>
            <w:gridSpan w:val="2"/>
          </w:tcPr>
          <w:p w14:paraId="0DAA700B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5E990845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25" w:type="dxa"/>
            <w:gridSpan w:val="2"/>
          </w:tcPr>
          <w:p w14:paraId="2FDF3AB3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</w:tr>
      <w:tr w:rsidR="00E83012" w:rsidRPr="00B71741" w14:paraId="42C40460" w14:textId="77777777" w:rsidTr="00062C8E">
        <w:tc>
          <w:tcPr>
            <w:tcW w:w="596" w:type="dxa"/>
          </w:tcPr>
          <w:p w14:paraId="0486EFB9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4" w:type="dxa"/>
          </w:tcPr>
          <w:p w14:paraId="47A74394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</w:tcPr>
          <w:p w14:paraId="76D86785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11" w:type="dxa"/>
          </w:tcPr>
          <w:p w14:paraId="67084297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4" w:type="dxa"/>
          </w:tcPr>
          <w:p w14:paraId="42EF7CA3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49" w:type="dxa"/>
          </w:tcPr>
          <w:p w14:paraId="788D54A0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49" w:type="dxa"/>
          </w:tcPr>
          <w:p w14:paraId="60F46F0A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865" w:type="dxa"/>
          </w:tcPr>
          <w:p w14:paraId="1C54C8A6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</w:tcPr>
          <w:p w14:paraId="7BA23F00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1A57D3C5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</w:tcPr>
          <w:p w14:paraId="3663EE48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</w:tcPr>
          <w:p w14:paraId="32B8FF19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870" w:type="dxa"/>
          </w:tcPr>
          <w:p w14:paraId="7E1F2BBC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  <w:gridSpan w:val="2"/>
          </w:tcPr>
          <w:p w14:paraId="0CDDBA58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844" w:type="dxa"/>
            <w:gridSpan w:val="2"/>
          </w:tcPr>
          <w:p w14:paraId="31427CCA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5" w:type="dxa"/>
            <w:gridSpan w:val="4"/>
          </w:tcPr>
          <w:p w14:paraId="5EBA1B69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24BA76AB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20674AB3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25" w:type="dxa"/>
            <w:gridSpan w:val="2"/>
          </w:tcPr>
          <w:p w14:paraId="35A980EE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</w:tr>
    </w:tbl>
    <w:p w14:paraId="74E8AF83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1DA23039" w14:textId="5A446F5F"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FA4616">
        <w:rPr>
          <w:rFonts w:cs="B Titr" w:hint="cs"/>
          <w:color w:val="0070C0"/>
          <w:sz w:val="18"/>
          <w:szCs w:val="18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</w:p>
    <w:p w14:paraId="2D62CE82" w14:textId="0321D6F4" w:rsidR="00743671" w:rsidRDefault="00743671" w:rsidP="00743671">
      <w:pPr>
        <w:bidi/>
        <w:rPr>
          <w:rFonts w:cs="B Titr"/>
          <w:color w:val="0070C0"/>
          <w:sz w:val="28"/>
          <w:szCs w:val="28"/>
          <w:rtl/>
        </w:rPr>
      </w:pPr>
      <w:r>
        <w:rPr>
          <w:rFonts w:cs="B Titr" w:hint="cs"/>
          <w:color w:val="0070C0"/>
          <w:sz w:val="28"/>
          <w:szCs w:val="28"/>
          <w:rtl/>
          <w:lang w:bidi="fa-IR"/>
        </w:rPr>
        <w:lastRenderedPageBreak/>
        <w:t>تصاویرمخزن باز، بخش مشاوره اطلاعاتی، سالن های مطالعه و سیستم های کامپیوتر در وب سایت کتابخانه مرکزی در قسمت گالری فیلم و عکس قابل مشاهده می باشد.</w:t>
      </w:r>
      <w:r w:rsidRPr="00743671">
        <w:rPr>
          <w:rFonts w:cs="B Titr"/>
          <w:color w:val="0070C0"/>
          <w:sz w:val="28"/>
          <w:szCs w:val="28"/>
          <w:lang w:bidi="fa-IR"/>
        </w:rPr>
        <w:t xml:space="preserve"> </w:t>
      </w:r>
    </w:p>
    <w:p w14:paraId="6ED7A3ED" w14:textId="75D781A7" w:rsidR="00B015ED" w:rsidRDefault="00E81349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  <w:r>
        <w:rPr>
          <w:rFonts w:cs="B Titr" w:hint="cs"/>
          <w:color w:val="0070C0"/>
          <w:sz w:val="28"/>
          <w:szCs w:val="28"/>
          <w:rtl/>
          <w:lang w:bidi="fa-IR"/>
        </w:rPr>
        <w:t>این مرکز کتابخانه دانشکده ای مستقل ندارد.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078BC400" w14:textId="77777777" w:rsidTr="0046764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61B8BF32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2098EFCB" w14:textId="77777777" w:rsidTr="0046764B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7EAD78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275AC08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F9942F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15AA55C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42AA2DB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15A82DE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6FF4E24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E81349" w:rsidRPr="00D70299" w14:paraId="2E2C4817" w14:textId="77777777" w:rsidTr="0046764B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2634154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72189DB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CB26576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02EB1D9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10DBB6E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58055FF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61405F1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7D8D3B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6562C936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73D66F3F" w14:textId="05476333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476BC60" w14:textId="535BD6AC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256559" w14:textId="40929B4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ADE331" w14:textId="153F8309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4F1C32B" w14:textId="38F47529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9D8FF7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34CD76E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9588E9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3F752E0C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19CE09B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05776F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ABDA4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C9F7F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383BCD0D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936364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5FCD115D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5920193D" w14:textId="77777777" w:rsidR="00B015ED" w:rsidRPr="00F54287" w:rsidRDefault="00B015ED" w:rsidP="00DE60E4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E81349" w:rsidRPr="00D70299" w14:paraId="4F86D32B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0D7469FD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612CA6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BB3CC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5D85E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8E6E53C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F4DB01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088295A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14B3C48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3333C4F3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026002F3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85DCE1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B8097A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02B8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AA24882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3EC4A71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194B024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DA377B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65D54F3C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64177DA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43C9EF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C9E5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43334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612925F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185F1BE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6A97FECE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4171D8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4FF7086" w14:textId="77777777" w:rsidTr="0046764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34DA6A9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5D51752A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268C70F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4D6749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244B6C6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0124C0FF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7A0C9BC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50C1E4E9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397790F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3B022BA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009B0250" w14:textId="77777777" w:rsidTr="00B015ED">
        <w:trPr>
          <w:trHeight w:val="630"/>
        </w:trPr>
        <w:tc>
          <w:tcPr>
            <w:tcW w:w="1317" w:type="dxa"/>
            <w:vMerge/>
            <w:vAlign w:val="center"/>
          </w:tcPr>
          <w:p w14:paraId="1908C1C0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7FFD8F07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D650D28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68B69CE8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40AE6745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7DBC869F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448589AF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51FFC515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</w:tcPr>
          <w:p w14:paraId="5C388D8B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14:paraId="01537A22" w14:textId="77777777" w:rsidTr="00105D85">
        <w:tc>
          <w:tcPr>
            <w:tcW w:w="1317" w:type="dxa"/>
            <w:vAlign w:val="center"/>
          </w:tcPr>
          <w:p w14:paraId="55B4715B" w14:textId="2E43908B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گنجویان</w:t>
            </w:r>
          </w:p>
        </w:tc>
        <w:tc>
          <w:tcPr>
            <w:tcW w:w="1035" w:type="dxa"/>
            <w:vAlign w:val="center"/>
          </w:tcPr>
          <w:p w14:paraId="066D960A" w14:textId="36F77D6B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3521C4BE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B856EF5" w14:textId="523E3155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114</w:t>
            </w:r>
          </w:p>
        </w:tc>
        <w:tc>
          <w:tcPr>
            <w:tcW w:w="850" w:type="dxa"/>
            <w:vAlign w:val="center"/>
          </w:tcPr>
          <w:p w14:paraId="78FEA735" w14:textId="2321285A" w:rsidR="00B015ED" w:rsidRPr="00D70299" w:rsidRDefault="00E81349" w:rsidP="00105D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1067" w:type="dxa"/>
            <w:vAlign w:val="center"/>
          </w:tcPr>
          <w:p w14:paraId="5C61A658" w14:textId="216B0EBD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200</w:t>
            </w:r>
          </w:p>
        </w:tc>
        <w:tc>
          <w:tcPr>
            <w:tcW w:w="1909" w:type="dxa"/>
            <w:gridSpan w:val="3"/>
            <w:vAlign w:val="center"/>
          </w:tcPr>
          <w:p w14:paraId="2937752E" w14:textId="0DD92D4F" w:rsidR="00B015ED" w:rsidRPr="00D70299" w:rsidRDefault="00722FA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30/7 الی 24</w:t>
            </w:r>
          </w:p>
        </w:tc>
        <w:tc>
          <w:tcPr>
            <w:tcW w:w="1370" w:type="dxa"/>
            <w:gridSpan w:val="2"/>
            <w:vAlign w:val="center"/>
          </w:tcPr>
          <w:p w14:paraId="4F973F2D" w14:textId="216AEE32" w:rsidR="00B015ED" w:rsidRPr="00D70299" w:rsidRDefault="00722FA9" w:rsidP="00105D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6528</w:t>
            </w:r>
          </w:p>
        </w:tc>
        <w:tc>
          <w:tcPr>
            <w:tcW w:w="2351" w:type="dxa"/>
            <w:vAlign w:val="center"/>
          </w:tcPr>
          <w:p w14:paraId="785F768A" w14:textId="4F5B3A5E" w:rsidR="00B015ED" w:rsidRPr="00D70299" w:rsidRDefault="00544DC2" w:rsidP="00105D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B015ED" w:rsidRPr="00D70299" w14:paraId="74DE05C6" w14:textId="77777777" w:rsidTr="00B015ED">
        <w:tc>
          <w:tcPr>
            <w:tcW w:w="1317" w:type="dxa"/>
            <w:vAlign w:val="center"/>
          </w:tcPr>
          <w:p w14:paraId="7A81105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445CB6F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3E4138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FCEB85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4882398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46E5765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6BF9A4F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33AB53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5E476AE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5DA8BE60" w14:textId="77777777" w:rsidTr="00B015ED">
        <w:tc>
          <w:tcPr>
            <w:tcW w:w="1317" w:type="dxa"/>
            <w:vAlign w:val="center"/>
          </w:tcPr>
          <w:p w14:paraId="04906A8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3354732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9D3318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620F4D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95ED22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45B0CC0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A90FD3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17500A4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74A79FC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2BA5F84C" w14:textId="77777777" w:rsidTr="00B015ED">
        <w:tc>
          <w:tcPr>
            <w:tcW w:w="1317" w:type="dxa"/>
            <w:vAlign w:val="center"/>
          </w:tcPr>
          <w:p w14:paraId="2D9C4E1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06D247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61DE8F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47E1FF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59E473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241DD63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7AF539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0C26CBB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476292C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37C94535" w14:textId="77777777" w:rsidTr="00B015ED">
        <w:tc>
          <w:tcPr>
            <w:tcW w:w="1317" w:type="dxa"/>
            <w:vAlign w:val="center"/>
          </w:tcPr>
          <w:p w14:paraId="193335D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5CA4E50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CF2FD4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0EC894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D5B50D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533A39F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7BCE0F4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2B2D9F4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1044BB1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0F7992E" w14:textId="77777777" w:rsidTr="00B015ED">
        <w:tc>
          <w:tcPr>
            <w:tcW w:w="1317" w:type="dxa"/>
            <w:vAlign w:val="center"/>
          </w:tcPr>
          <w:p w14:paraId="3F70C76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49EFA1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1ECE9E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8D5D01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D9D747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C89350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56C4DBF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5937349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35E9AF5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871229D" w14:textId="77777777" w:rsidTr="00B015ED">
        <w:tc>
          <w:tcPr>
            <w:tcW w:w="1317" w:type="dxa"/>
            <w:vAlign w:val="center"/>
          </w:tcPr>
          <w:p w14:paraId="15BC62F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772E3F4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43D750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4C08F3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A426DB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1771B2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159B10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08E9888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0226755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23921706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8D85" w14:textId="77777777" w:rsidR="00F53115" w:rsidRDefault="00F53115" w:rsidP="00A60DC9">
      <w:pPr>
        <w:spacing w:after="0" w:line="240" w:lineRule="auto"/>
      </w:pPr>
      <w:r>
        <w:separator/>
      </w:r>
    </w:p>
  </w:endnote>
  <w:endnote w:type="continuationSeparator" w:id="0">
    <w:p w14:paraId="7F46A43C" w14:textId="77777777" w:rsidR="00F53115" w:rsidRDefault="00F53115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442A" w14:textId="77777777" w:rsidR="00F53115" w:rsidRDefault="00F53115" w:rsidP="00A60DC9">
      <w:pPr>
        <w:spacing w:after="0" w:line="240" w:lineRule="auto"/>
      </w:pPr>
      <w:r>
        <w:separator/>
      </w:r>
    </w:p>
  </w:footnote>
  <w:footnote w:type="continuationSeparator" w:id="0">
    <w:p w14:paraId="025587F5" w14:textId="77777777" w:rsidR="00F53115" w:rsidRDefault="00F53115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43F8"/>
    <w:rsid w:val="00015A1D"/>
    <w:rsid w:val="000244A4"/>
    <w:rsid w:val="00062C8E"/>
    <w:rsid w:val="000746B3"/>
    <w:rsid w:val="000C6755"/>
    <w:rsid w:val="000E001C"/>
    <w:rsid w:val="00100B0B"/>
    <w:rsid w:val="00105D85"/>
    <w:rsid w:val="00116AA6"/>
    <w:rsid w:val="00180B27"/>
    <w:rsid w:val="001D6E1A"/>
    <w:rsid w:val="001F662B"/>
    <w:rsid w:val="001F7384"/>
    <w:rsid w:val="002419FB"/>
    <w:rsid w:val="00272754"/>
    <w:rsid w:val="002916F8"/>
    <w:rsid w:val="0029675B"/>
    <w:rsid w:val="002A551A"/>
    <w:rsid w:val="002B239F"/>
    <w:rsid w:val="00313375"/>
    <w:rsid w:val="00326538"/>
    <w:rsid w:val="003265BD"/>
    <w:rsid w:val="003911EB"/>
    <w:rsid w:val="003D46B6"/>
    <w:rsid w:val="003F2D18"/>
    <w:rsid w:val="00400DB5"/>
    <w:rsid w:val="00403323"/>
    <w:rsid w:val="00423345"/>
    <w:rsid w:val="004253C2"/>
    <w:rsid w:val="00455DE5"/>
    <w:rsid w:val="0046764A"/>
    <w:rsid w:val="0046764B"/>
    <w:rsid w:val="00487610"/>
    <w:rsid w:val="00494B8F"/>
    <w:rsid w:val="004A5FB2"/>
    <w:rsid w:val="004C4CDF"/>
    <w:rsid w:val="00544DC2"/>
    <w:rsid w:val="00556A48"/>
    <w:rsid w:val="005C7E7E"/>
    <w:rsid w:val="005F74D6"/>
    <w:rsid w:val="0066073F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2FA9"/>
    <w:rsid w:val="00723563"/>
    <w:rsid w:val="00743671"/>
    <w:rsid w:val="00747899"/>
    <w:rsid w:val="00753BCE"/>
    <w:rsid w:val="00766343"/>
    <w:rsid w:val="00785E84"/>
    <w:rsid w:val="007E2773"/>
    <w:rsid w:val="007E7E59"/>
    <w:rsid w:val="007F36D3"/>
    <w:rsid w:val="00812F0F"/>
    <w:rsid w:val="0082449A"/>
    <w:rsid w:val="00836184"/>
    <w:rsid w:val="008578EA"/>
    <w:rsid w:val="0089513B"/>
    <w:rsid w:val="008A17B6"/>
    <w:rsid w:val="008A4FDA"/>
    <w:rsid w:val="00902190"/>
    <w:rsid w:val="0091670F"/>
    <w:rsid w:val="0092568E"/>
    <w:rsid w:val="00934EA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60DC9"/>
    <w:rsid w:val="00A936A1"/>
    <w:rsid w:val="00AA7833"/>
    <w:rsid w:val="00AC7BB8"/>
    <w:rsid w:val="00AE040B"/>
    <w:rsid w:val="00AF01BD"/>
    <w:rsid w:val="00B015ED"/>
    <w:rsid w:val="00B073A3"/>
    <w:rsid w:val="00B1516F"/>
    <w:rsid w:val="00B60EE2"/>
    <w:rsid w:val="00B71741"/>
    <w:rsid w:val="00B72AD5"/>
    <w:rsid w:val="00B838CA"/>
    <w:rsid w:val="00B9610C"/>
    <w:rsid w:val="00BA77EC"/>
    <w:rsid w:val="00BD3674"/>
    <w:rsid w:val="00BD6950"/>
    <w:rsid w:val="00BF256E"/>
    <w:rsid w:val="00BF47A7"/>
    <w:rsid w:val="00C04569"/>
    <w:rsid w:val="00C37171"/>
    <w:rsid w:val="00C4733B"/>
    <w:rsid w:val="00C9191E"/>
    <w:rsid w:val="00CA5124"/>
    <w:rsid w:val="00CB2E1A"/>
    <w:rsid w:val="00CB480A"/>
    <w:rsid w:val="00CD58F9"/>
    <w:rsid w:val="00CF4B1C"/>
    <w:rsid w:val="00D0432A"/>
    <w:rsid w:val="00D05392"/>
    <w:rsid w:val="00D146ED"/>
    <w:rsid w:val="00D51BF5"/>
    <w:rsid w:val="00D70299"/>
    <w:rsid w:val="00DB11DB"/>
    <w:rsid w:val="00DF1A05"/>
    <w:rsid w:val="00E307AC"/>
    <w:rsid w:val="00E54F87"/>
    <w:rsid w:val="00E81349"/>
    <w:rsid w:val="00E83012"/>
    <w:rsid w:val="00E85BA0"/>
    <w:rsid w:val="00E922EA"/>
    <w:rsid w:val="00EA131A"/>
    <w:rsid w:val="00EB7BAA"/>
    <w:rsid w:val="00ED5A9D"/>
    <w:rsid w:val="00ED746F"/>
    <w:rsid w:val="00F00C6C"/>
    <w:rsid w:val="00F2588E"/>
    <w:rsid w:val="00F40E56"/>
    <w:rsid w:val="00F53115"/>
    <w:rsid w:val="00F54287"/>
    <w:rsid w:val="00F563BD"/>
    <w:rsid w:val="00F57EE7"/>
    <w:rsid w:val="00F857BE"/>
    <w:rsid w:val="00F86185"/>
    <w:rsid w:val="00FA4616"/>
    <w:rsid w:val="00FB1991"/>
    <w:rsid w:val="00FC46AE"/>
    <w:rsid w:val="00FD1487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B14D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رعنا کوثری</cp:lastModifiedBy>
  <cp:revision>25</cp:revision>
  <cp:lastPrinted>2025-06-10T07:17:00Z</cp:lastPrinted>
  <dcterms:created xsi:type="dcterms:W3CDTF">2025-06-09T05:58:00Z</dcterms:created>
  <dcterms:modified xsi:type="dcterms:W3CDTF">2025-08-30T06:56:00Z</dcterms:modified>
</cp:coreProperties>
</file>